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600"/>
        <w:jc w:val="center"/>
        <w:rPr>
          <w:rFonts w:ascii="宋体" w:eastAsia="宋体" w:hAnsi="宋体"/>
          <w:sz w:val="36"/>
          <w:szCs w:val="36"/>
          <w:highlight w:val="none"/>
        </w:rPr>
      </w:pPr>
      <w:r>
        <w:rPr>
          <w:rFonts w:ascii="宋体" w:cs="宋体" w:eastAsia="宋体" w:hAnsi="宋体" w:hint="eastAsia"/>
          <w:sz w:val="36"/>
          <w:szCs w:val="36"/>
          <w:highlight w:val="none"/>
        </w:rPr>
        <w:t>管理学院2</w:t>
      </w:r>
      <w:r>
        <w:rPr>
          <w:rFonts w:ascii="宋体" w:cs="宋体" w:eastAsia="宋体" w:hAnsi="宋体"/>
          <w:sz w:val="36"/>
          <w:szCs w:val="36"/>
          <w:highlight w:val="none"/>
        </w:rPr>
        <w:t>0</w:t>
      </w:r>
      <w:r>
        <w:rPr>
          <w:rFonts w:ascii="宋体" w:cs="宋体" w:eastAsia="宋体" w:hAnsi="宋体" w:hint="eastAsia"/>
          <w:sz w:val="36"/>
          <w:szCs w:val="36"/>
          <w:highlight w:val="none"/>
        </w:rPr>
        <w:t>23年本硕博一体化博士研究生招生选拔</w:t>
      </w:r>
    </w:p>
    <w:p>
      <w:pPr>
        <w:pStyle w:val="style0"/>
        <w:spacing w:lineRule="exact" w:line="600"/>
        <w:jc w:val="center"/>
        <w:rPr>
          <w:rFonts w:ascii="宋体" w:eastAsia="宋体" w:hAnsi="宋体"/>
          <w:sz w:val="36"/>
          <w:szCs w:val="36"/>
          <w:highlight w:val="none"/>
        </w:rPr>
      </w:pPr>
      <w:r>
        <w:rPr>
          <w:rFonts w:ascii="宋体" w:cs="宋体" w:eastAsia="宋体" w:hAnsi="宋体" w:hint="eastAsia"/>
          <w:sz w:val="36"/>
          <w:szCs w:val="36"/>
          <w:highlight w:val="none"/>
        </w:rPr>
        <w:t>实施细则</w:t>
      </w:r>
    </w:p>
    <w:p>
      <w:pPr>
        <w:pStyle w:val="style0"/>
        <w:spacing w:lineRule="exact" w:line="600"/>
        <w:rPr>
          <w:szCs w:val="32"/>
          <w:highlight w:val="none"/>
        </w:rPr>
      </w:pPr>
    </w:p>
    <w:p>
      <w:pPr>
        <w:pStyle w:val="style4097"/>
        <w:spacing w:lineRule="exact" w:line="560"/>
        <w:ind w:firstLine="576" w:firstLineChars="200"/>
        <w:rPr>
          <w:rFonts w:ascii="仿宋_GB2312" w:eastAsia="仿宋_GB2312" w:hAnsi="Times New Roman"/>
          <w:spacing w:val="-6"/>
          <w:sz w:val="30"/>
          <w:szCs w:val="30"/>
          <w:highlight w:val="none"/>
        </w:rPr>
      </w:pPr>
      <w:r>
        <w:rPr>
          <w:rFonts w:ascii="仿宋_GB2312" w:cs="仿宋_GB2312" w:eastAsia="仿宋_GB2312" w:hAnsi="Times New Roman" w:hint="eastAsia"/>
          <w:spacing w:val="-6"/>
          <w:sz w:val="30"/>
          <w:szCs w:val="30"/>
          <w:highlight w:val="none"/>
        </w:rPr>
        <w:t>为进一步深化博士研究生招生制度改革，完善适应拔尖创新高层次人才特点的选拔机制，鼓励优秀本科毕业生来我校深造，提高博士研究生培养质量，根据《杭州电子科技大学本硕博一体化人才培养本科生遴选办法（试行）》</w:t>
      </w:r>
      <w:r>
        <w:rPr>
          <w:rFonts w:ascii="仿宋" w:cs="仿宋" w:eastAsia="仿宋" w:hAnsi="仿宋" w:hint="eastAsia"/>
          <w:sz w:val="30"/>
          <w:szCs w:val="30"/>
          <w:highlight w:val="none"/>
        </w:rPr>
        <w:t>（杭电研〔2022〕108号）</w:t>
      </w:r>
      <w:r>
        <w:rPr>
          <w:rFonts w:ascii="仿宋_GB2312" w:cs="仿宋_GB2312" w:eastAsia="仿宋_GB2312" w:hAnsi="Times New Roman" w:hint="eastAsia"/>
          <w:spacing w:val="-6"/>
          <w:sz w:val="30"/>
          <w:szCs w:val="30"/>
          <w:highlight w:val="none"/>
        </w:rPr>
        <w:t>，结合学院实际，特制订本细则。</w:t>
      </w:r>
    </w:p>
    <w:p>
      <w:pPr>
        <w:pStyle w:val="style0"/>
        <w:overflowPunct w:val="false"/>
        <w:spacing w:lineRule="exact" w:line="600"/>
        <w:ind w:firstLine="640" w:firstLineChars="200"/>
        <w:rPr>
          <w:rFonts w:eastAsia="黑体"/>
          <w:szCs w:val="32"/>
          <w:highlight w:val="none"/>
        </w:rPr>
      </w:pPr>
      <w:r>
        <w:rPr>
          <w:rFonts w:eastAsia="黑体"/>
          <w:szCs w:val="32"/>
          <w:highlight w:val="none"/>
        </w:rPr>
        <w:t>一、培养目标</w:t>
      </w:r>
    </w:p>
    <w:p>
      <w:pPr>
        <w:pStyle w:val="style0"/>
        <w:overflowPunct w:val="false"/>
        <w:spacing w:lineRule="exact" w:line="600"/>
        <w:ind w:firstLine="704" w:firstLineChars="220"/>
        <w:rPr>
          <w:szCs w:val="32"/>
          <w:highlight w:val="none"/>
        </w:rPr>
      </w:pPr>
      <w:r>
        <w:rPr>
          <w:szCs w:val="32"/>
          <w:highlight w:val="none"/>
        </w:rPr>
        <w:t>本硕博一体化人才以培养具有扎实数理基础、良好综合素养和卓越研究精神的科技领军人才为目标，注重新时代责任感和国家使命感的培养，注重数理基础和学科前沿贯通的培养，注重科学素养和独立从事科学研究能力的培养，注重国际视野和创新能力的培养。</w:t>
      </w:r>
    </w:p>
    <w:p>
      <w:pPr>
        <w:pStyle w:val="style0"/>
        <w:overflowPunct w:val="false"/>
        <w:spacing w:lineRule="exact" w:line="600"/>
        <w:ind w:firstLine="640" w:firstLineChars="200"/>
        <w:rPr>
          <w:spacing w:val="-4"/>
          <w:szCs w:val="32"/>
          <w:highlight w:val="none"/>
        </w:rPr>
      </w:pPr>
      <w:r>
        <w:rPr>
          <w:rFonts w:eastAsia="黑体"/>
          <w:szCs w:val="32"/>
          <w:highlight w:val="none"/>
        </w:rPr>
        <w:t>二、选拔原则</w:t>
      </w:r>
    </w:p>
    <w:p>
      <w:pPr>
        <w:pStyle w:val="style0"/>
        <w:overflowPunct w:val="false"/>
        <w:spacing w:lineRule="exact" w:line="600"/>
        <w:ind w:firstLine="624" w:firstLineChars="200"/>
        <w:rPr>
          <w:spacing w:val="-4"/>
          <w:szCs w:val="32"/>
          <w:highlight w:val="none"/>
        </w:rPr>
      </w:pPr>
      <w:r>
        <w:rPr>
          <w:spacing w:val="-4"/>
          <w:szCs w:val="32"/>
          <w:highlight w:val="none"/>
        </w:rPr>
        <w:t>本硕博一体化人才培养模式采用适合拔尖人才成长规律的“</w:t>
      </w:r>
      <w:r>
        <w:rPr>
          <w:rFonts w:hint="eastAsia"/>
          <w:spacing w:val="-4"/>
          <w:szCs w:val="32"/>
          <w:highlight w:val="none"/>
          <w:lang w:eastAsia="zh-CN"/>
        </w:rPr>
        <w:t>一</w:t>
      </w:r>
      <w:r>
        <w:rPr>
          <w:spacing w:val="-4"/>
          <w:szCs w:val="32"/>
          <w:highlight w:val="none"/>
        </w:rPr>
        <w:t>体化人才培养贯通式培养，即以攻读我校博士学位为目标，选拔一批优秀本科生从本科第四年开始，实行本科到博士的连续性培养。</w:t>
      </w:r>
    </w:p>
    <w:p>
      <w:pPr>
        <w:pStyle w:val="style0"/>
        <w:overflowPunct w:val="false"/>
        <w:spacing w:lineRule="exact" w:line="600"/>
        <w:ind w:firstLine="640" w:firstLineChars="200"/>
        <w:rPr>
          <w:szCs w:val="32"/>
          <w:highlight w:val="none"/>
        </w:rPr>
      </w:pPr>
      <w:r>
        <w:rPr>
          <w:szCs w:val="32"/>
          <w:highlight w:val="none"/>
        </w:rPr>
        <w:t>本硕博一体化培养学生的选拔应坚持公平、公正、公开和全面考察、科学评价、择优录取的原则，充分尊重导师和学生意见，重点考查学生学业水平、专业素养、科研能力、创新潜质、学术抱负和对学校的认同度。</w:t>
      </w:r>
    </w:p>
    <w:p>
      <w:pPr>
        <w:pStyle w:val="style0"/>
        <w:overflowPunct w:val="false"/>
        <w:spacing w:lineRule="exact" w:line="600"/>
        <w:ind w:firstLine="640" w:firstLineChars="200"/>
        <w:rPr>
          <w:rFonts w:eastAsia="黑体"/>
          <w:szCs w:val="32"/>
          <w:highlight w:val="none"/>
        </w:rPr>
      </w:pPr>
      <w:r>
        <w:rPr>
          <w:rFonts w:eastAsia="黑体" w:hint="eastAsia"/>
          <w:szCs w:val="32"/>
          <w:highlight w:val="none"/>
        </w:rPr>
        <w:t>三</w:t>
      </w:r>
      <w:r>
        <w:rPr>
          <w:rFonts w:eastAsia="黑体"/>
          <w:szCs w:val="32"/>
          <w:highlight w:val="none"/>
        </w:rPr>
        <w:t>、推荐条件</w:t>
      </w:r>
    </w:p>
    <w:p>
      <w:pPr>
        <w:pStyle w:val="style4097"/>
        <w:overflowPunct w:val="false"/>
        <w:spacing w:lineRule="exact" w:line="600"/>
        <w:ind w:firstLine="617" w:firstLineChars="200"/>
        <w:rPr>
          <w:rFonts w:ascii="Times New Roman" w:eastAsia="楷体_GB2312" w:hAnsi="Times New Roman"/>
          <w:b/>
          <w:spacing w:val="-6"/>
          <w:sz w:val="32"/>
          <w:szCs w:val="32"/>
          <w:highlight w:val="none"/>
        </w:rPr>
      </w:pPr>
      <w:r>
        <w:rPr>
          <w:rFonts w:ascii="Times New Roman" w:eastAsia="楷体_GB2312" w:hAnsi="Times New Roman" w:hint="eastAsia"/>
          <w:b/>
          <w:spacing w:val="-6"/>
          <w:sz w:val="32"/>
          <w:szCs w:val="32"/>
          <w:highlight w:val="none"/>
        </w:rPr>
        <w:t>（一）基本条件</w:t>
      </w:r>
    </w:p>
    <w:p>
      <w:pPr>
        <w:pStyle w:val="style0"/>
        <w:overflowPunct w:val="false"/>
        <w:spacing w:lineRule="exact" w:line="600"/>
        <w:ind w:firstLine="640" w:firstLineChars="200"/>
        <w:rPr>
          <w:szCs w:val="32"/>
          <w:highlight w:val="none"/>
        </w:rPr>
      </w:pPr>
      <w:r>
        <w:rPr>
          <w:szCs w:val="32"/>
          <w:highlight w:val="none"/>
        </w:rPr>
        <w:t>1.必须是纳入国家普通本科招生计划录取的本校应届本科毕业生（不含定向生、专升本、第二学士学位和独立学院学生），且毕业时必须获得学士学位。</w:t>
      </w:r>
    </w:p>
    <w:p>
      <w:pPr>
        <w:pStyle w:val="style0"/>
        <w:overflowPunct w:val="false"/>
        <w:spacing w:lineRule="exact" w:line="600"/>
        <w:ind w:firstLine="640" w:firstLineChars="200"/>
        <w:rPr>
          <w:szCs w:val="32"/>
          <w:highlight w:val="none"/>
        </w:rPr>
      </w:pPr>
      <w:r>
        <w:rPr>
          <w:szCs w:val="32"/>
          <w:highlight w:val="none"/>
        </w:rPr>
        <w:t>2.拥护中国共产党的领导，具有高尚的爱国主义情操和集体主义精神，品德优良，遵纪守法，诚实守信。</w:t>
      </w:r>
    </w:p>
    <w:p>
      <w:pPr>
        <w:pStyle w:val="style0"/>
        <w:overflowPunct w:val="false"/>
        <w:spacing w:lineRule="exact" w:line="600"/>
        <w:ind w:firstLine="640" w:firstLineChars="200"/>
        <w:rPr>
          <w:szCs w:val="32"/>
          <w:highlight w:val="none"/>
        </w:rPr>
      </w:pPr>
      <w:r>
        <w:rPr>
          <w:szCs w:val="32"/>
          <w:highlight w:val="none"/>
        </w:rPr>
        <w:t>3.以攻读我校博士学位为目标，专业基础扎实，学习成绩优秀，有突出的科研创新潜质和浓厚的学术研究兴趣，本科专业需满足和符合博士专业人才的培养需求。</w:t>
      </w:r>
    </w:p>
    <w:p>
      <w:pPr>
        <w:pStyle w:val="style0"/>
        <w:overflowPunct w:val="false"/>
        <w:spacing w:lineRule="exact" w:line="600"/>
        <w:ind w:firstLine="640" w:firstLineChars="200"/>
        <w:rPr>
          <w:szCs w:val="32"/>
          <w:highlight w:val="none"/>
        </w:rPr>
      </w:pPr>
      <w:r>
        <w:rPr>
          <w:szCs w:val="32"/>
          <w:highlight w:val="none"/>
        </w:rPr>
        <w:t>4.在校期间无违法违纪处分记录。</w:t>
      </w:r>
    </w:p>
    <w:p>
      <w:pPr>
        <w:pStyle w:val="style0"/>
        <w:overflowPunct w:val="false"/>
        <w:spacing w:lineRule="exact" w:line="600"/>
        <w:ind w:firstLine="640" w:firstLineChars="200"/>
        <w:rPr>
          <w:szCs w:val="32"/>
          <w:highlight w:val="none"/>
        </w:rPr>
      </w:pPr>
      <w:r>
        <w:rPr>
          <w:szCs w:val="32"/>
          <w:highlight w:val="none"/>
        </w:rPr>
        <w:t>5.身心健康，在校期间体质健康测试成绩合格、心理健康测试情况良好。</w:t>
      </w:r>
    </w:p>
    <w:p>
      <w:pPr>
        <w:pStyle w:val="style4097"/>
        <w:spacing w:lineRule="exact" w:line="580"/>
        <w:ind w:firstLine="640" w:firstLineChars="200"/>
        <w:rPr>
          <w:szCs w:val="32"/>
          <w:highlight w:val="none"/>
        </w:rPr>
      </w:pPr>
      <w:r>
        <w:rPr>
          <w:rFonts w:ascii="Times New Roman" w:eastAsia="仿宋_GB2312" w:hAnsi="Times New Roman" w:hint="eastAsia"/>
          <w:sz w:val="32"/>
          <w:szCs w:val="32"/>
          <w:highlight w:val="none"/>
        </w:rPr>
        <w:t>6.</w:t>
      </w:r>
      <w:r>
        <w:rPr>
          <w:rFonts w:ascii="仿宋_GB2312" w:cs="仿宋_GB2312" w:eastAsia="仿宋_GB2312" w:hAnsi="Times New Roman" w:hint="eastAsia"/>
          <w:spacing w:val="-6"/>
          <w:sz w:val="30"/>
          <w:szCs w:val="30"/>
          <w:highlight w:val="none"/>
        </w:rPr>
        <w:t>本硕博一体化的选拔对象为符合要求的优秀本科应届毕业生。</w:t>
      </w:r>
    </w:p>
    <w:p>
      <w:pPr>
        <w:pStyle w:val="style4097"/>
        <w:overflowPunct w:val="false"/>
        <w:spacing w:lineRule="exact" w:line="600"/>
        <w:ind w:firstLine="617" w:firstLineChars="200"/>
        <w:rPr>
          <w:rFonts w:ascii="Times New Roman" w:eastAsia="楷体_GB2312" w:hAnsi="Times New Roman"/>
          <w:b/>
          <w:spacing w:val="-6"/>
          <w:sz w:val="32"/>
          <w:szCs w:val="32"/>
          <w:highlight w:val="none"/>
        </w:rPr>
      </w:pPr>
      <w:r>
        <w:rPr>
          <w:rFonts w:ascii="Times New Roman" w:eastAsia="楷体_GB2312" w:hAnsi="Times New Roman" w:hint="eastAsia"/>
          <w:b/>
          <w:spacing w:val="-6"/>
          <w:sz w:val="32"/>
          <w:szCs w:val="32"/>
          <w:highlight w:val="none"/>
        </w:rPr>
        <w:t>（二）资格条件</w:t>
      </w:r>
    </w:p>
    <w:p>
      <w:pPr>
        <w:pStyle w:val="style0"/>
        <w:overflowPunct w:val="false"/>
        <w:spacing w:lineRule="exact" w:line="600"/>
        <w:ind w:firstLine="640" w:firstLineChars="200"/>
        <w:rPr>
          <w:szCs w:val="32"/>
          <w:highlight w:val="none"/>
        </w:rPr>
      </w:pPr>
      <w:r>
        <w:rPr>
          <w:szCs w:val="32"/>
          <w:highlight w:val="none"/>
        </w:rPr>
        <w:t>推免生除符合基本条件外，还应符合相应类型的资格条件。</w:t>
      </w:r>
    </w:p>
    <w:p>
      <w:pPr>
        <w:pStyle w:val="style0"/>
        <w:overflowPunct w:val="false"/>
        <w:spacing w:lineRule="exact" w:line="600"/>
        <w:ind w:firstLine="640" w:firstLineChars="200"/>
        <w:rPr>
          <w:szCs w:val="32"/>
          <w:highlight w:val="none"/>
        </w:rPr>
      </w:pPr>
      <w:r>
        <w:rPr>
          <w:szCs w:val="32"/>
          <w:highlight w:val="none"/>
        </w:rPr>
        <w:t>1.普通推免生</w:t>
      </w:r>
    </w:p>
    <w:p>
      <w:pPr>
        <w:pStyle w:val="style0"/>
        <w:overflowPunct w:val="false"/>
        <w:spacing w:lineRule="exact" w:line="600"/>
        <w:ind w:firstLine="640" w:firstLineChars="200"/>
        <w:rPr>
          <w:szCs w:val="32"/>
          <w:highlight w:val="none"/>
        </w:rPr>
      </w:pPr>
      <w:r>
        <w:rPr>
          <w:szCs w:val="32"/>
          <w:highlight w:val="none"/>
        </w:rPr>
        <w:t>（1）普通专业学生的大学英语四级成绩在500分及以上，或六级成绩在426分及以上；英语专业学生的专业英语四级考试成绩须为良好及以上；艺术类专业学生的大学英语四级成绩在426分及以上；其他语种参照相对等的水平要求。</w:t>
      </w:r>
    </w:p>
    <w:p>
      <w:pPr>
        <w:pStyle w:val="style0"/>
        <w:overflowPunct w:val="false"/>
        <w:spacing w:lineRule="exact" w:line="600"/>
        <w:ind w:firstLine="640" w:firstLineChars="200"/>
        <w:rPr>
          <w:szCs w:val="32"/>
          <w:highlight w:val="none"/>
        </w:rPr>
      </w:pPr>
      <w:r>
        <w:rPr>
          <w:szCs w:val="32"/>
          <w:highlight w:val="none"/>
        </w:rPr>
        <w:t>（2）截至第六学期，须完成本专业培养方案中课程性质为必修的课内课程且无不及格记录，同时前六学期所修全部课内课程平均学分绩点（按学校本科学生学籍管理规定中的相关办法计算）位列专业前20%。</w:t>
      </w:r>
    </w:p>
    <w:p>
      <w:pPr>
        <w:pStyle w:val="style0"/>
        <w:overflowPunct w:val="false"/>
        <w:spacing w:lineRule="exact" w:line="600"/>
        <w:ind w:firstLine="640" w:firstLineChars="200"/>
        <w:rPr>
          <w:szCs w:val="32"/>
          <w:highlight w:val="none"/>
        </w:rPr>
      </w:pPr>
      <w:r>
        <w:rPr>
          <w:szCs w:val="32"/>
          <w:highlight w:val="none"/>
        </w:rPr>
        <w:t>2.有特殊学术专长的推免生</w:t>
      </w:r>
    </w:p>
    <w:p>
      <w:pPr>
        <w:pStyle w:val="style0"/>
        <w:overflowPunct w:val="false"/>
        <w:spacing w:lineRule="exact" w:line="600"/>
        <w:ind w:firstLine="640" w:firstLineChars="200"/>
        <w:rPr>
          <w:szCs w:val="32"/>
          <w:highlight w:val="none"/>
        </w:rPr>
      </w:pPr>
      <w:r>
        <w:rPr>
          <w:szCs w:val="32"/>
          <w:highlight w:val="none"/>
        </w:rPr>
        <w:t>（1）普通专业学生的大学英语四级成绩在426分及以上；英语专业学生的专业英语四级考试成绩须合格及以上；其他语种参照相对等的水平要求。</w:t>
      </w:r>
    </w:p>
    <w:p>
      <w:pPr>
        <w:pStyle w:val="style0"/>
        <w:overflowPunct w:val="false"/>
        <w:spacing w:lineRule="exact" w:line="600"/>
        <w:ind w:firstLine="640" w:firstLineChars="200"/>
        <w:rPr>
          <w:szCs w:val="32"/>
          <w:highlight w:val="none"/>
        </w:rPr>
      </w:pPr>
      <w:r>
        <w:rPr>
          <w:szCs w:val="32"/>
          <w:highlight w:val="none"/>
        </w:rPr>
        <w:t>（2）截至第六学期，须完成本专业培养方案中课程性质为必修的课内课程且无不及格记录，同时前六学期所修全部课内课程平均学分绩点位列专业前50%。</w:t>
      </w:r>
    </w:p>
    <w:p>
      <w:pPr>
        <w:pStyle w:val="style0"/>
        <w:overflowPunct w:val="false"/>
        <w:spacing w:lineRule="exact" w:line="600"/>
        <w:ind w:firstLine="640" w:firstLineChars="200"/>
        <w:rPr>
          <w:szCs w:val="32"/>
          <w:highlight w:val="none"/>
        </w:rPr>
      </w:pPr>
      <w:r>
        <w:rPr>
          <w:szCs w:val="32"/>
          <w:highlight w:val="none"/>
        </w:rPr>
        <w:t>（3）须获得以下标志性高水平创新成果之一：</w:t>
      </w:r>
    </w:p>
    <w:p>
      <w:pPr>
        <w:pStyle w:val="style0"/>
        <w:overflowPunct w:val="false"/>
        <w:spacing w:lineRule="exact" w:line="600"/>
        <w:ind w:firstLine="640" w:firstLineChars="200"/>
        <w:rPr>
          <w:szCs w:val="32"/>
          <w:highlight w:val="none"/>
        </w:rPr>
      </w:pPr>
      <w:r>
        <w:rPr>
          <w:szCs w:val="32"/>
          <w:highlight w:val="none"/>
        </w:rPr>
        <w:t>学校认定且代表学校参加的学科竞赛获奖（以团队获奖的，排序前三名的可以申请）；或获得国家发明专利或国防发明专利授权；或公开发表学术论文；或出版学术专著；或为其他经推免生遴选工作领导小组审定的高水平创新成果。</w:t>
      </w:r>
    </w:p>
    <w:p>
      <w:pPr>
        <w:pStyle w:val="style0"/>
        <w:overflowPunct w:val="false"/>
        <w:spacing w:lineRule="exact" w:line="600"/>
        <w:ind w:firstLine="640" w:firstLineChars="200"/>
        <w:rPr>
          <w:szCs w:val="32"/>
          <w:highlight w:val="none"/>
        </w:rPr>
      </w:pPr>
      <w:r>
        <w:rPr>
          <w:szCs w:val="32"/>
          <w:highlight w:val="none"/>
        </w:rPr>
        <w:t>提供的标志性高水平创新成果须与申请专业相关，</w:t>
      </w:r>
      <w:r>
        <w:rPr>
          <w:kern w:val="0"/>
          <w:szCs w:val="32"/>
          <w:highlight w:val="none"/>
        </w:rPr>
        <w:t>以第一完成人（含导师为第一完成人、学生为第二完成人）</w:t>
      </w:r>
      <w:r>
        <w:rPr>
          <w:rStyle w:val="style39"/>
          <w:sz w:val="32"/>
          <w:szCs w:val="32"/>
          <w:highlight w:val="none"/>
        </w:rPr>
        <w:t>完成，</w:t>
      </w:r>
      <w:r>
        <w:rPr>
          <w:szCs w:val="32"/>
          <w:highlight w:val="none"/>
        </w:rPr>
        <w:t>获得成果时间截止第七学期开学之前。学科竞赛以学校教务处相关规定为准，应有获奖证书或主办单位正式发文。科研成果以学校科研处相关规定为准，论文为公开发表（含网络在线发表），专著为正式出版，专利授权须有发明专利证书。</w:t>
      </w:r>
    </w:p>
    <w:p>
      <w:pPr>
        <w:pStyle w:val="style0"/>
        <w:overflowPunct w:val="false"/>
        <w:spacing w:lineRule="exact" w:line="600"/>
        <w:ind w:firstLine="640" w:firstLineChars="200"/>
        <w:rPr>
          <w:szCs w:val="32"/>
          <w:highlight w:val="none"/>
        </w:rPr>
      </w:pPr>
      <w:r>
        <w:rPr>
          <w:szCs w:val="32"/>
          <w:highlight w:val="none"/>
        </w:rPr>
        <w:t>（4）须经三名本校本学科教授联名推荐，学生申请材料和教授推荐信须公示（公示期至少3天）。</w:t>
      </w:r>
    </w:p>
    <w:p>
      <w:pPr>
        <w:pStyle w:val="style4097"/>
        <w:spacing w:lineRule="exact" w:line="560"/>
        <w:ind w:firstLine="755" w:firstLineChars="236"/>
        <w:rPr>
          <w:rFonts w:ascii="Times New Roman" w:eastAsia="仿宋_GB2312" w:hAnsi="Times New Roman"/>
          <w:sz w:val="32"/>
          <w:szCs w:val="32"/>
          <w:highlight w:val="none"/>
        </w:rPr>
      </w:pPr>
      <w:r>
        <w:rPr>
          <w:rFonts w:ascii="Times New Roman" w:eastAsia="仿宋_GB2312" w:hAnsi="Times New Roman" w:hint="eastAsia"/>
          <w:sz w:val="32"/>
          <w:szCs w:val="32"/>
          <w:highlight w:val="none"/>
        </w:rPr>
        <w:t>说明：上述科研成果及等级以我校科学技术研究院最新规定为准，学科竞赛指教育部学位与研究生教育发展中心组织的中国研究生创新实践系列大赛及挑战杯、“互联网+”大学生创新创业大赛等。</w:t>
      </w:r>
    </w:p>
    <w:p>
      <w:pPr>
        <w:pStyle w:val="style0"/>
        <w:overflowPunct w:val="false"/>
        <w:spacing w:lineRule="exact" w:line="600"/>
        <w:ind w:firstLine="640" w:firstLineChars="200"/>
        <w:rPr>
          <w:rFonts w:eastAsia="黑体"/>
          <w:szCs w:val="32"/>
          <w:highlight w:val="none"/>
        </w:rPr>
      </w:pPr>
      <w:r>
        <w:rPr>
          <w:rFonts w:eastAsia="黑体" w:hint="eastAsia"/>
          <w:szCs w:val="32"/>
          <w:highlight w:val="none"/>
        </w:rPr>
        <w:t>三、报名须知</w:t>
      </w:r>
    </w:p>
    <w:p>
      <w:pPr>
        <w:pStyle w:val="style4097"/>
        <w:spacing w:lineRule="exact" w:line="560"/>
        <w:ind w:firstLine="758" w:firstLineChars="236"/>
        <w:rPr>
          <w:rFonts w:ascii="Times New Roman" w:eastAsia="仿宋_GB2312" w:hAnsi="Times New Roman"/>
          <w:sz w:val="32"/>
          <w:szCs w:val="32"/>
          <w:highlight w:val="none"/>
        </w:rPr>
      </w:pPr>
      <w:r>
        <w:rPr>
          <w:rFonts w:ascii="Times New Roman" w:eastAsia="仿宋_GB2312" w:hAnsi="Times New Roman" w:hint="eastAsia"/>
          <w:b/>
          <w:bCs/>
          <w:sz w:val="32"/>
          <w:szCs w:val="32"/>
          <w:highlight w:val="none"/>
        </w:rPr>
        <w:t>注意：</w:t>
      </w:r>
      <w:r>
        <w:rPr>
          <w:rFonts w:ascii="Times New Roman" w:eastAsia="仿宋_GB2312" w:hAnsi="Times New Roman" w:hint="eastAsia"/>
          <w:sz w:val="32"/>
          <w:szCs w:val="32"/>
          <w:highlight w:val="none"/>
        </w:rPr>
        <w:t>本硕博一体化培养为专项计划，不得同时兼报其他类推免。</w:t>
      </w:r>
      <w:r>
        <w:rPr>
          <w:rFonts w:ascii="Times New Roman" w:eastAsia="仿宋_GB2312" w:hAnsi="Times New Roman" w:hint="eastAsia"/>
          <w:sz w:val="32"/>
          <w:szCs w:val="32"/>
          <w:highlight w:val="none"/>
        </w:rPr>
        <w:br/>
      </w:r>
      <w:r>
        <w:rPr>
          <w:rFonts w:ascii="Times New Roman" w:eastAsia="仿宋_GB2312" w:hAnsi="Times New Roman" w:hint="eastAsia"/>
          <w:sz w:val="32"/>
          <w:szCs w:val="32"/>
          <w:highlight w:val="none"/>
        </w:rPr>
        <w:t xml:space="preserve">     符合申请条件的学生，在充分了解报考专业学科相关情况后，由本人向对应辅导员提出申请并提交报名材料，请辅导员及教务老师核对好科研竞赛材料及考生绩点成绩后，统一交至管理学院本硕博一体遴选办公室。</w:t>
      </w:r>
    </w:p>
    <w:p>
      <w:pPr>
        <w:pStyle w:val="style4097"/>
        <w:spacing w:lineRule="exact" w:line="560"/>
        <w:ind w:firstLine="643" w:firstLineChars="200"/>
        <w:rPr>
          <w:rFonts w:ascii="Times New Roman" w:eastAsia="仿宋_GB2312" w:hAnsi="Times New Roman"/>
          <w:sz w:val="32"/>
          <w:szCs w:val="32"/>
          <w:highlight w:val="none"/>
        </w:rPr>
      </w:pPr>
      <w:r>
        <w:rPr>
          <w:rFonts w:ascii="Times New Roman" w:eastAsia="仿宋_GB2312" w:hAnsi="Times New Roman" w:hint="eastAsia"/>
          <w:b/>
          <w:bCs/>
          <w:sz w:val="32"/>
          <w:szCs w:val="32"/>
          <w:highlight w:val="none"/>
        </w:rPr>
        <w:t>截止时间：</w:t>
      </w:r>
      <w:r>
        <w:rPr>
          <w:rFonts w:ascii="Times New Roman" w:eastAsia="仿宋_GB2312" w:hAnsi="Times New Roman" w:hint="eastAsia"/>
          <w:sz w:val="32"/>
          <w:szCs w:val="32"/>
          <w:highlight w:val="none"/>
        </w:rPr>
        <w:t>2022年9月14日下午16：00；</w:t>
      </w:r>
    </w:p>
    <w:p>
      <w:pPr>
        <w:pStyle w:val="style4097"/>
        <w:spacing w:lineRule="exact" w:line="560"/>
        <w:ind w:firstLine="643" w:firstLineChars="200"/>
        <w:rPr>
          <w:rFonts w:ascii="Times New Roman" w:eastAsia="仿宋_GB2312" w:hAnsi="Times New Roman"/>
          <w:sz w:val="32"/>
          <w:szCs w:val="32"/>
          <w:highlight w:val="none"/>
        </w:rPr>
      </w:pPr>
      <w:r>
        <w:rPr>
          <w:rFonts w:ascii="Times New Roman" w:eastAsia="仿宋_GB2312" w:hAnsi="Times New Roman" w:hint="eastAsia"/>
          <w:b/>
          <w:bCs/>
          <w:sz w:val="32"/>
          <w:szCs w:val="32"/>
          <w:highlight w:val="none"/>
        </w:rPr>
        <w:t>联系人：</w:t>
      </w:r>
      <w:r>
        <w:rPr>
          <w:rFonts w:ascii="Times New Roman" w:eastAsia="仿宋_GB2312" w:hAnsi="Times New Roman" w:hint="eastAsia"/>
          <w:sz w:val="32"/>
          <w:szCs w:val="32"/>
          <w:highlight w:val="none"/>
        </w:rPr>
        <w:t>姚老师，0571-86919074；办公地点：9教42</w:t>
      </w:r>
      <w:r>
        <w:rPr>
          <w:rFonts w:ascii="Times New Roman" w:eastAsia="仿宋_GB2312" w:hAnsi="Times New Roman" w:hint="default"/>
          <w:sz w:val="32"/>
          <w:szCs w:val="32"/>
          <w:highlight w:val="none"/>
          <w:lang w:val="en-US"/>
        </w:rPr>
        <w:t>1</w:t>
      </w:r>
    </w:p>
    <w:p>
      <w:pPr>
        <w:pStyle w:val="style4097"/>
        <w:spacing w:lineRule="exact" w:line="560"/>
        <w:ind w:firstLine="643" w:firstLineChars="200"/>
        <w:rPr>
          <w:rFonts w:ascii="Times New Roman" w:eastAsia="仿宋_GB2312" w:hAnsi="Times New Roman"/>
          <w:b/>
          <w:bCs/>
          <w:sz w:val="32"/>
          <w:szCs w:val="32"/>
          <w:highlight w:val="none"/>
        </w:rPr>
      </w:pPr>
      <w:r>
        <w:rPr>
          <w:rFonts w:ascii="Times New Roman" w:eastAsia="仿宋_GB2312" w:hAnsi="Times New Roman" w:hint="eastAsia"/>
          <w:b/>
          <w:bCs/>
          <w:sz w:val="32"/>
          <w:szCs w:val="32"/>
          <w:highlight w:val="none"/>
        </w:rPr>
        <w:t>报名材料详见：</w:t>
      </w:r>
    </w:p>
    <w:p>
      <w:pPr>
        <w:pStyle w:val="style4097"/>
        <w:spacing w:lineRule="exact" w:line="560"/>
        <w:ind w:firstLine="640" w:firstLineChars="200"/>
        <w:rPr>
          <w:rFonts w:ascii="Times New Roman" w:eastAsia="仿宋_GB2312" w:hAnsi="Times New Roman"/>
          <w:sz w:val="32"/>
          <w:szCs w:val="32"/>
          <w:highlight w:val="none"/>
        </w:rPr>
      </w:pPr>
      <w:r>
        <w:rPr>
          <w:rFonts w:ascii="Times New Roman" w:eastAsia="仿宋_GB2312" w:hAnsi="Times New Roman" w:hint="eastAsia"/>
          <w:sz w:val="32"/>
          <w:szCs w:val="32"/>
          <w:highlight w:val="none"/>
        </w:rPr>
        <w:t>https://grs.hdu.edu.cn/2022/0909/c1721a156595/page.htm.</w:t>
      </w:r>
    </w:p>
    <w:p>
      <w:pPr>
        <w:pStyle w:val="style0"/>
        <w:overflowPunct w:val="false"/>
        <w:spacing w:lineRule="exact" w:line="600"/>
        <w:ind w:firstLine="640" w:firstLineChars="200"/>
        <w:rPr>
          <w:rFonts w:eastAsia="黑体"/>
          <w:szCs w:val="32"/>
          <w:highlight w:val="none"/>
        </w:rPr>
      </w:pPr>
      <w:r>
        <w:rPr>
          <w:rFonts w:eastAsia="黑体" w:hint="eastAsia"/>
          <w:szCs w:val="32"/>
          <w:highlight w:val="none"/>
        </w:rPr>
        <w:t>四、录取原则与内容</w:t>
      </w:r>
    </w:p>
    <w:p>
      <w:pPr>
        <w:pStyle w:val="style4097"/>
        <w:overflowPunct w:val="false"/>
        <w:spacing w:lineRule="exact" w:line="600"/>
        <w:ind w:firstLine="617" w:firstLineChars="200"/>
        <w:rPr>
          <w:rFonts w:ascii="Times New Roman" w:eastAsia="楷体_GB2312" w:hAnsi="Times New Roman"/>
          <w:b/>
          <w:spacing w:val="-6"/>
          <w:sz w:val="32"/>
          <w:szCs w:val="32"/>
          <w:highlight w:val="none"/>
        </w:rPr>
      </w:pPr>
      <w:r>
        <w:rPr>
          <w:rFonts w:ascii="Times New Roman" w:eastAsia="楷体_GB2312" w:hAnsi="Times New Roman" w:hint="eastAsia"/>
          <w:b/>
          <w:spacing w:val="-6"/>
          <w:sz w:val="32"/>
          <w:szCs w:val="32"/>
          <w:highlight w:val="none"/>
        </w:rPr>
        <w:t>（一）考生排序规则</w:t>
      </w:r>
    </w:p>
    <w:p>
      <w:pPr>
        <w:pStyle w:val="style0"/>
        <w:overflowPunct w:val="false"/>
        <w:spacing w:lineRule="exact" w:line="600"/>
        <w:ind w:firstLine="640" w:firstLineChars="200"/>
        <w:rPr>
          <w:szCs w:val="32"/>
          <w:highlight w:val="none"/>
        </w:rPr>
      </w:pPr>
      <w:r>
        <w:rPr>
          <w:rFonts w:hint="eastAsia"/>
          <w:szCs w:val="32"/>
          <w:highlight w:val="none"/>
        </w:rPr>
        <w:t>1.复试考生类别</w:t>
      </w:r>
    </w:p>
    <w:p>
      <w:pPr>
        <w:pStyle w:val="style0"/>
        <w:overflowPunct w:val="false"/>
        <w:spacing w:lineRule="exact" w:line="600"/>
        <w:ind w:firstLine="640" w:firstLineChars="200"/>
        <w:rPr>
          <w:szCs w:val="32"/>
          <w:highlight w:val="none"/>
        </w:rPr>
      </w:pPr>
      <w:r>
        <w:rPr>
          <w:rFonts w:hint="eastAsia"/>
          <w:szCs w:val="32"/>
          <w:highlight w:val="none"/>
        </w:rPr>
        <w:t>复试考生为本硕博一体化培养推免生类型。符合推免条件的报名考生进入复试名单。</w:t>
      </w:r>
    </w:p>
    <w:p>
      <w:pPr>
        <w:pStyle w:val="style0"/>
        <w:overflowPunct w:val="false"/>
        <w:spacing w:lineRule="exact" w:line="600"/>
        <w:ind w:firstLine="640" w:firstLineChars="200"/>
        <w:rPr>
          <w:szCs w:val="32"/>
          <w:highlight w:val="none"/>
        </w:rPr>
      </w:pPr>
      <w:r>
        <w:rPr>
          <w:rFonts w:hint="eastAsia"/>
          <w:szCs w:val="32"/>
          <w:highlight w:val="none"/>
        </w:rPr>
        <w:t>2.录取办法</w:t>
      </w:r>
    </w:p>
    <w:p>
      <w:pPr>
        <w:pStyle w:val="style0"/>
        <w:overflowPunct w:val="false"/>
        <w:spacing w:lineRule="exact" w:line="600"/>
        <w:ind w:firstLine="640" w:firstLineChars="200"/>
        <w:rPr>
          <w:szCs w:val="32"/>
          <w:highlight w:val="none"/>
        </w:rPr>
      </w:pPr>
      <w:r>
        <w:rPr>
          <w:rFonts w:hint="eastAsia"/>
          <w:szCs w:val="32"/>
          <w:highlight w:val="none"/>
        </w:rPr>
        <w:t>每位拟录取考生都必须完成所有复试环节。考生复试成绩（百分制低于60分）不合格者，不予录取。</w:t>
      </w:r>
    </w:p>
    <w:p>
      <w:pPr>
        <w:pStyle w:val="style0"/>
        <w:overflowPunct w:val="false"/>
        <w:spacing w:lineRule="exact" w:line="600"/>
        <w:ind w:firstLine="640" w:firstLineChars="200"/>
        <w:rPr>
          <w:szCs w:val="32"/>
          <w:highlight w:val="none"/>
        </w:rPr>
      </w:pPr>
      <w:r>
        <w:rPr>
          <w:rFonts w:hint="eastAsia"/>
          <w:szCs w:val="32"/>
          <w:highlight w:val="none"/>
        </w:rPr>
        <w:t>本硕博一体化培养推免生复试合格者，按复试分数高低排名择优录取。</w:t>
      </w:r>
    </w:p>
    <w:p>
      <w:pPr>
        <w:pStyle w:val="style0"/>
        <w:overflowPunct w:val="false"/>
        <w:spacing w:lineRule="exact" w:line="600"/>
        <w:ind w:firstLine="640" w:firstLineChars="200"/>
        <w:rPr>
          <w:szCs w:val="32"/>
          <w:highlight w:val="none"/>
        </w:rPr>
      </w:pPr>
      <w:r>
        <w:rPr>
          <w:rFonts w:hint="eastAsia"/>
          <w:szCs w:val="32"/>
          <w:highlight w:val="none"/>
        </w:rPr>
        <w:t>管理学院招生复试工作领导小组确定专业（学科）拟录取名单，报学校研究生招生工作领导小组审批。</w:t>
      </w:r>
    </w:p>
    <w:p>
      <w:pPr>
        <w:pStyle w:val="style4097"/>
        <w:overflowPunct w:val="false"/>
        <w:spacing w:lineRule="exact" w:line="600"/>
        <w:ind w:firstLine="617" w:firstLineChars="200"/>
        <w:rPr>
          <w:rFonts w:ascii="Times New Roman" w:eastAsia="楷体_GB2312" w:hAnsi="Times New Roman"/>
          <w:b/>
          <w:spacing w:val="-6"/>
          <w:sz w:val="32"/>
          <w:szCs w:val="32"/>
          <w:highlight w:val="none"/>
        </w:rPr>
      </w:pPr>
      <w:r>
        <w:rPr>
          <w:rFonts w:ascii="Times New Roman" w:eastAsia="楷体_GB2312" w:hAnsi="Times New Roman" w:hint="eastAsia"/>
          <w:b/>
          <w:spacing w:val="-6"/>
          <w:sz w:val="32"/>
          <w:szCs w:val="32"/>
          <w:highlight w:val="none"/>
        </w:rPr>
        <w:t>（二）成绩计算方法</w:t>
      </w:r>
    </w:p>
    <w:p>
      <w:pPr>
        <w:pStyle w:val="style0"/>
        <w:overflowPunct w:val="false"/>
        <w:spacing w:lineRule="exact" w:line="600"/>
        <w:ind w:firstLine="640" w:firstLineChars="200"/>
        <w:rPr>
          <w:szCs w:val="32"/>
          <w:highlight w:val="none"/>
        </w:rPr>
      </w:pPr>
      <w:r>
        <w:rPr>
          <w:rFonts w:hint="eastAsia"/>
          <w:szCs w:val="32"/>
          <w:highlight w:val="none"/>
        </w:rPr>
        <w:t>复试成绩：由外语口试、综合面试两部分成绩组成（每部分总分各为100分），其中外语口试成绩占10％、综合面试成绩占90％。</w:t>
      </w:r>
    </w:p>
    <w:p>
      <w:pPr>
        <w:pStyle w:val="style0"/>
        <w:overflowPunct w:val="false"/>
        <w:spacing w:lineRule="exact" w:line="600"/>
        <w:ind w:firstLine="640" w:firstLineChars="200"/>
        <w:rPr>
          <w:szCs w:val="32"/>
          <w:highlight w:val="none"/>
        </w:rPr>
      </w:pPr>
      <w:r>
        <w:rPr>
          <w:rFonts w:hint="eastAsia"/>
          <w:szCs w:val="32"/>
          <w:highlight w:val="none"/>
        </w:rPr>
        <w:t>复试成绩=外语口试成绩（百分制）×10%+综合面试成绩（百分制）×90％。</w:t>
      </w:r>
    </w:p>
    <w:p>
      <w:pPr>
        <w:pStyle w:val="style4097"/>
        <w:overflowPunct w:val="false"/>
        <w:spacing w:lineRule="exact" w:line="600"/>
        <w:ind w:firstLine="617" w:firstLineChars="200"/>
        <w:rPr>
          <w:rFonts w:ascii="Times New Roman" w:eastAsia="楷体_GB2312" w:hAnsi="Times New Roman"/>
          <w:b/>
          <w:spacing w:val="-6"/>
          <w:sz w:val="32"/>
          <w:szCs w:val="32"/>
          <w:highlight w:val="none"/>
        </w:rPr>
      </w:pPr>
      <w:r>
        <w:rPr>
          <w:rFonts w:ascii="Times New Roman" w:eastAsia="楷体_GB2312" w:hAnsi="Times New Roman" w:hint="eastAsia"/>
          <w:b/>
          <w:spacing w:val="-6"/>
          <w:sz w:val="32"/>
          <w:szCs w:val="32"/>
          <w:highlight w:val="none"/>
        </w:rPr>
        <w:t>（三）复试内容</w:t>
      </w:r>
    </w:p>
    <w:p>
      <w:pPr>
        <w:pStyle w:val="style0"/>
        <w:overflowPunct w:val="false"/>
        <w:spacing w:lineRule="exact" w:line="600"/>
        <w:ind w:firstLine="640" w:firstLineChars="200"/>
        <w:rPr>
          <w:szCs w:val="32"/>
          <w:highlight w:val="none"/>
        </w:rPr>
      </w:pPr>
      <w:r>
        <w:rPr>
          <w:rFonts w:hint="eastAsia"/>
          <w:szCs w:val="32"/>
          <w:highlight w:val="none"/>
        </w:rPr>
        <w:t>复试内容主要包括对考生学术水平的考查、思想政治素质和品德考核等。</w:t>
      </w:r>
    </w:p>
    <w:p>
      <w:pPr>
        <w:pStyle w:val="style0"/>
        <w:overflowPunct w:val="false"/>
        <w:spacing w:lineRule="exact" w:line="600"/>
        <w:ind w:firstLine="640" w:firstLineChars="200"/>
        <w:rPr>
          <w:szCs w:val="32"/>
          <w:highlight w:val="none"/>
        </w:rPr>
      </w:pPr>
      <w:r>
        <w:rPr>
          <w:rFonts w:hint="eastAsia"/>
          <w:szCs w:val="32"/>
          <w:highlight w:val="none"/>
        </w:rPr>
        <w:t>复试环节主要包括：</w:t>
      </w:r>
    </w:p>
    <w:p>
      <w:pPr>
        <w:pStyle w:val="style0"/>
        <w:overflowPunct w:val="false"/>
        <w:spacing w:lineRule="exact" w:line="600"/>
        <w:ind w:firstLine="640" w:firstLineChars="200"/>
        <w:rPr>
          <w:szCs w:val="32"/>
          <w:highlight w:val="none"/>
        </w:rPr>
      </w:pPr>
      <w:r>
        <w:rPr>
          <w:rFonts w:hint="eastAsia"/>
          <w:szCs w:val="32"/>
          <w:highlight w:val="none"/>
        </w:rPr>
        <w:t>1、外语能力测试：考查外语能力。</w:t>
      </w:r>
    </w:p>
    <w:p>
      <w:pPr>
        <w:pStyle w:val="style0"/>
        <w:overflowPunct w:val="false"/>
        <w:spacing w:lineRule="exact" w:line="600"/>
        <w:ind w:firstLine="640" w:firstLineChars="200"/>
        <w:rPr>
          <w:szCs w:val="32"/>
          <w:highlight w:val="none"/>
        </w:rPr>
      </w:pPr>
      <w:r>
        <w:rPr>
          <w:rFonts w:hint="eastAsia"/>
          <w:szCs w:val="32"/>
          <w:highlight w:val="none"/>
        </w:rPr>
        <w:t>2、综合面试测试：</w:t>
      </w:r>
    </w:p>
    <w:p>
      <w:pPr>
        <w:pStyle w:val="style0"/>
        <w:overflowPunct w:val="false"/>
        <w:spacing w:lineRule="exact" w:line="600"/>
        <w:ind w:firstLine="640" w:firstLineChars="200"/>
        <w:rPr>
          <w:szCs w:val="32"/>
          <w:highlight w:val="none"/>
        </w:rPr>
      </w:pPr>
      <w:r>
        <w:rPr>
          <w:rFonts w:hint="eastAsia"/>
          <w:szCs w:val="32"/>
          <w:highlight w:val="none"/>
        </w:rPr>
        <w:t>（1）交流及表达能力测试：个人情况介绍（含英文简介）。</w:t>
      </w:r>
    </w:p>
    <w:p>
      <w:pPr>
        <w:pStyle w:val="style0"/>
        <w:overflowPunct w:val="false"/>
        <w:spacing w:lineRule="exact" w:line="600"/>
        <w:ind w:firstLine="640" w:firstLineChars="200"/>
        <w:rPr>
          <w:szCs w:val="32"/>
          <w:highlight w:val="none"/>
        </w:rPr>
      </w:pPr>
      <w:r>
        <w:rPr>
          <w:rFonts w:hint="eastAsia"/>
          <w:szCs w:val="32"/>
          <w:highlight w:val="none"/>
        </w:rPr>
        <w:t>（2）专业知识测试：考察对本专业知识的掌握情况。</w:t>
      </w:r>
    </w:p>
    <w:p>
      <w:pPr>
        <w:pStyle w:val="style0"/>
        <w:overflowPunct w:val="false"/>
        <w:spacing w:lineRule="exact" w:line="600"/>
        <w:ind w:firstLine="640" w:firstLineChars="200"/>
        <w:rPr>
          <w:szCs w:val="32"/>
          <w:highlight w:val="none"/>
        </w:rPr>
      </w:pPr>
      <w:r>
        <w:rPr>
          <w:rFonts w:hint="eastAsia"/>
          <w:szCs w:val="32"/>
          <w:highlight w:val="none"/>
        </w:rPr>
        <w:t xml:space="preserve">（3）综合素质测试：考察其它知识技能、科研能力、特长兴趣、心理素质、思想状况等。                                                      </w:t>
      </w:r>
    </w:p>
    <w:p>
      <w:pPr>
        <w:pStyle w:val="style0"/>
        <w:overflowPunct w:val="false"/>
        <w:spacing w:lineRule="exact" w:line="600"/>
        <w:ind w:firstLine="640" w:firstLineChars="200"/>
        <w:rPr>
          <w:szCs w:val="32"/>
          <w:highlight w:val="none"/>
        </w:rPr>
      </w:pPr>
      <w:r>
        <w:rPr>
          <w:rFonts w:hint="eastAsia"/>
          <w:szCs w:val="32"/>
          <w:highlight w:val="none"/>
        </w:rPr>
        <w:t>复试题型以综合性、开放性的能力型试题为主。主要考查考生综合运用所学知识的能力、科研创新能力、对本学科前沿领域及最新研究动态的掌握情况等，并对考生进行外国语的听、说、读等能力的测试。复试中还应参考考生的申请材料，对其进行综合测评，判断考生是否具备本硕博一体化培养推免生的潜能和素质，若复试过程中思想政治不及格不予录取。</w:t>
      </w:r>
    </w:p>
    <w:p>
      <w:pPr>
        <w:pStyle w:val="style0"/>
        <w:overflowPunct w:val="false"/>
        <w:spacing w:lineRule="exact" w:line="600"/>
        <w:ind w:firstLine="640" w:firstLineChars="200"/>
        <w:rPr>
          <w:szCs w:val="32"/>
          <w:highlight w:val="none"/>
        </w:rPr>
      </w:pPr>
    </w:p>
    <w:p>
      <w:pPr>
        <w:pStyle w:val="style0"/>
        <w:jc w:val="right"/>
        <w:rPr>
          <w:rFonts w:eastAsia="仿宋_GB2312" w:hint="eastAsia"/>
          <w:highlight w:val="none"/>
          <w:lang w:val="en-US"/>
        </w:rPr>
      </w:pPr>
      <w:r>
        <w:rPr>
          <w:rFonts w:hint="eastAsia"/>
          <w:highlight w:val="none"/>
          <w:lang w:val="en-US"/>
        </w:rPr>
        <w:t>管理学院</w:t>
      </w:r>
    </w:p>
    <w:bookmarkStart w:id="0" w:name="_GoBack"/>
    <w:bookmarkEnd w:id="0"/>
    <w:p>
      <w:pPr>
        <w:pStyle w:val="style0"/>
        <w:jc w:val="right"/>
        <w:rPr>
          <w:highlight w:val="none"/>
        </w:rPr>
      </w:pPr>
      <w:r>
        <w:rPr>
          <w:highlight w:val="none"/>
        </w:rPr>
        <w:t>2022</w:t>
      </w:r>
      <w:r>
        <w:rPr>
          <w:rFonts w:hint="eastAsia"/>
          <w:highlight w:val="none"/>
          <w:lang w:val="en-US"/>
        </w:rPr>
        <w:t>年</w:t>
      </w:r>
      <w:r>
        <w:rPr>
          <w:rFonts w:hint="default"/>
          <w:highlight w:val="none"/>
        </w:rPr>
        <w:t>9</w:t>
      </w:r>
      <w:r>
        <w:rPr>
          <w:rFonts w:hint="eastAsia"/>
          <w:highlight w:val="none"/>
          <w:lang w:val="en-US"/>
        </w:rPr>
        <w:t>月</w:t>
      </w:r>
      <w:r>
        <w:rPr>
          <w:rFonts w:hint="default"/>
          <w:highlight w:val="none"/>
        </w:rPr>
        <w:t>9</w:t>
      </w:r>
      <w:r>
        <w:rPr>
          <w:rFonts w:hint="eastAsia"/>
          <w:highlight w:val="none"/>
          <w:lang w:val="en-US"/>
        </w:rPr>
        <w:t>日</w:t>
      </w:r>
    </w:p>
    <w:sectPr>
      <w:footerReference w:type="default" r:id="rId2"/>
      <w:pgSz w:w="11906" w:h="16838" w:orient="portrait"/>
      <w:pgMar w:top="1531" w:right="1531" w:bottom="1531" w:left="1531" w:header="851" w:footer="992" w:gutter="0"/>
      <w:pgNumType w:start="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000020304"/>
    <w:charset w:val="00"/>
    <w:family w:val="roman"/>
    <w:pitch w:val="default"/>
    <w:sig w:usb0="20007A87" w:usb1="80000000" w:usb2="00000008" w:usb3="00000000" w:csb0="000001FF" w:csb1="00000000"/>
  </w:font>
  <w:font w:name="方正书宋_GBK">
    <w:altName w:val="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000030204"/>
    <w:charset w:val="00"/>
    <w:family w:val="roman"/>
    <w:pitch w:val="default"/>
    <w:sig w:usb0="00000000" w:usb1="00000000" w:usb2="00000000" w:usb3="00000000" w:csb0="0000019F" w:csb1="00000000"/>
  </w:font>
  <w:font w:name="Calibri">
    <w:altName w:val="Helvetica Neue"/>
    <w:panose1 w:val="020f0502020000030204"/>
    <w:charset w:val="00"/>
    <w:family w:val="swiss"/>
    <w:pitch w:val="default"/>
    <w:sig w:usb0="00000000" w:usb1="00000000" w:usb2="00000001" w:usb3="00000000" w:csb0="0000019F" w:csb1="00000000"/>
  </w:font>
  <w:font w:name="汉仪书宋二KW">
    <w:altName w:val="汉仪书宋二KW"/>
    <w:panose1 w:val="00020600040000010101"/>
    <w:charset w:val="86"/>
    <w:family w:val="auto"/>
    <w:pitch w:val="default"/>
    <w:sig w:usb0="A00002BF" w:usb1="18EF7CFA" w:usb2="00000016" w:usb3="00000000" w:csb0="00040000" w:csb1="00000000"/>
  </w:font>
  <w:font w:name="苹方-简">
    <w:altName w:val="苹方-简"/>
    <w:panose1 w:val="020b0400000000000000"/>
    <w:charset w:val="86"/>
    <w:family w:val="auto"/>
    <w:pitch w:val="default"/>
    <w:sig w:usb0="A00002FF" w:usb1="7ACFFDFB" w:usb2="00000017" w:usb3="00000000" w:csb0="00040001" w:csb1="00000000"/>
  </w:font>
  <w:font w:name="Helvetica Neue">
    <w:altName w:val="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等线 Light">
    <w:altName w:val="汉仪中等线KW"/>
    <w:panose1 w:val="02010600030000010101"/>
    <w:charset w:val="86"/>
    <w:family w:val="auto"/>
    <w:pitch w:val="default"/>
    <w:sig w:usb0="00000000" w:usb1="00000000" w:usb2="00000016" w:usb3="00000000" w:csb0="0004000F" w:csb1="00000000"/>
  </w:font>
  <w:font w:name="仿宋">
    <w:altName w:val="方正仿宋_GBK"/>
    <w:panose1 w:val="02010609060000010101"/>
    <w:charset w:val="86"/>
    <w:family w:val="modern"/>
    <w:pitch w:val="default"/>
    <w:sig w:usb0="00000000" w:usb1="00000000" w:usb2="00000016" w:usb3="00000000" w:csb0="00040001" w:csb1="00000000"/>
  </w:font>
  <w:font w:name="黑体">
    <w:altName w:val="汉仪中黑KW"/>
    <w:panose1 w:val="02010609060000010101"/>
    <w:charset w:val="86"/>
    <w:family w:val="modern"/>
    <w:pitch w:val="default"/>
    <w:sig w:usb0="00000000" w:usb1="00000000" w:usb2="00000016" w:usb3="00000000" w:csb0="00040001" w:csb1="00000000"/>
  </w:font>
  <w:font w:name="楷体_GB2312">
    <w:altName w:val="汉仪楷体简"/>
    <w:panose1 w:val="00000000000000000000"/>
    <w:charset w:val="86"/>
    <w:family w:val="modern"/>
    <w:pitch w:val="default"/>
    <w:sig w:usb0="00000000" w:usb1="00000000" w:usb2="00000000" w:usb3="00000000" w:csb0="00040000" w:csb1="00000000"/>
  </w:font>
  <w:font w:name="等线">
    <w:altName w:val="汉仪中等线KW"/>
    <w:panose1 w:val="02010600030000010101"/>
    <w:charset w:val="86"/>
    <w:family w:val="auto"/>
    <w:pitch w:val="default"/>
    <w:sig w:usb0="00000000" w:usb1="00000000" w:usb2="00000016" w:usb3="00000000" w:csb0="0004000F" w:csb1="00000000"/>
  </w:font>
  <w:font w:name="方正仿宋_GBK">
    <w:altName w:val="方正仿宋_GBK"/>
    <w:panose1 w:val="02000000000000000000"/>
    <w:charset w:val="86"/>
    <w:family w:val="auto"/>
    <w:pitch w:val="default"/>
    <w:sig w:usb0="A00002BF" w:usb1="38CF7CFA" w:usb2="00082016" w:usb3="00000000" w:csb0="00040001" w:csb1="00000000"/>
  </w:font>
  <w:font w:name="汉仪中黑KW">
    <w:altName w:val="汉仪中黑KW"/>
    <w:panose1 w:val="00020600040000010101"/>
    <w:charset w:val="86"/>
    <w:family w:val="auto"/>
    <w:pitch w:val="default"/>
    <w:sig w:usb0="A00002BF" w:usb1="18EF7CFA" w:usb2="00000016" w:usb3="00000000" w:csb0="00040000" w:csb1="00000000"/>
  </w:font>
  <w:font w:name="汉仪楷体简">
    <w:altName w:val="汉仪楷体简"/>
    <w:panose1 w:val="02010600000000010101"/>
    <w:charset w:val="86"/>
    <w:family w:val="auto"/>
    <w:pitch w:val="default"/>
    <w:sig w:usb0="00000001" w:usb1="080E0800" w:usb2="00000002" w:usb3="00000000" w:csb0="00040000" w:csb1="00000000"/>
  </w:font>
  <w:font w:name="冬青黑体简体中文">
    <w:altName w:val="冬青黑体简体中文"/>
    <w:panose1 w:val="020b0300000000000000"/>
    <w:charset w:val="86"/>
    <w:family w:val="auto"/>
    <w:pitch w:val="default"/>
    <w:sig w:usb0="A00002BF" w:usb1="1ACF7CFA" w:usb2="00000016" w:usb3="00000000" w:csb0="00060007" w:csb1="00000000"/>
  </w:font>
  <w:font w:name="汉仪中等线KW">
    <w:altName w:val="汉仪中等线KW"/>
    <w:panose1 w:val="01010104010000010101"/>
    <w:charset w:val="86"/>
    <w:family w:val="auto"/>
    <w:pitch w:val="default"/>
    <w:sig w:usb0="800002BF" w:usb1="004F7CFA" w:usb2="00000000"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rPr>
        <w:lang w:val="zh-CN"/>
      </w:rPr>
      <w:t>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5"/>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仿宋_GB2312" w:hAnsi="Times New Roman"/>
      <w:kern w:val="2"/>
      <w:sz w:val="32"/>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character" w:styleId="style39">
    <w:name w:val="annotation reference"/>
    <w:basedOn w:val="style65"/>
    <w:next w:val="style39"/>
    <w:qFormat/>
    <w:uiPriority w:val="0"/>
    <w:rPr>
      <w:sz w:val="21"/>
      <w:szCs w:val="21"/>
    </w:rPr>
  </w:style>
  <w:style w:type="paragraph" w:customStyle="1" w:styleId="style4097">
    <w:name w:val="No Spacing_90b2986b-ef5b-4d6f-8dc1-4f8995f0b070"/>
    <w:next w:val="style4097"/>
    <w:qFormat/>
    <w:uiPriority w:val="0"/>
    <w:pPr>
      <w:widowControl w:val="false"/>
      <w:jc w:val="both"/>
    </w:pPr>
    <w:rPr>
      <w:rFonts w:ascii="Cambria" w:cs="Times New Roman" w:eastAsia="宋体" w:hAnsi="Cambria"/>
      <w:kern w:val="2"/>
      <w:sz w:val="24"/>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2301</Words>
  <Pages>1</Pages>
  <Characters>2417</Characters>
  <Application>WPS Office</Application>
  <DocSecurity>0</DocSecurity>
  <Paragraphs>62</Paragraphs>
  <ScaleCrop>false</ScaleCrop>
  <LinksUpToDate>false</LinksUpToDate>
  <CharactersWithSpaces>2477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2022-09-10T01:53:00Z</dcterms:created>
  <dc:creator>laoxiaoyun</dc:creator>
  <lastModifiedBy>ELE-AL00</lastModifiedBy>
  <dcterms:modified xsi:type="dcterms:W3CDTF">2022-09-09T09:59:05Z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ICV">
    <vt:lpwstr>dead1a9d3c24487f96cf695e48ddf5c3</vt:lpwstr>
  </property>
</Properties>
</file>